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9C987" w14:textId="77777777" w:rsidR="00E01254" w:rsidRDefault="00E01254" w:rsidP="00E0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</w:pPr>
      <w:r>
        <w:rPr>
          <w:noProof/>
        </w:rPr>
        <w:drawing>
          <wp:inline distT="0" distB="0" distL="0" distR="0" wp14:anchorId="0CDB874E" wp14:editId="5CE26E36">
            <wp:extent cx="2337435" cy="2337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146A" w14:textId="77777777" w:rsidR="00E01254" w:rsidRDefault="00E01254" w:rsidP="00E0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</w:pPr>
      <w:r>
        <w:t>“</w:t>
      </w:r>
      <w:r>
        <w:t xml:space="preserve">Telecom Times unreservedly </w:t>
      </w:r>
      <w:proofErr w:type="spellStart"/>
      <w:r>
        <w:t>apologises</w:t>
      </w:r>
      <w:proofErr w:type="spellEnd"/>
      <w:r>
        <w:t xml:space="preserve"> to Communications Day for republishing its content without its approval from September 2016. We did not receive permission from Communications Day to publish its articles and we </w:t>
      </w:r>
      <w:proofErr w:type="spellStart"/>
      <w:r>
        <w:t>emphasise</w:t>
      </w:r>
      <w:proofErr w:type="spellEnd"/>
      <w:r>
        <w:t xml:space="preserve"> that there is no connection between Communications Day and Telecom Times. Communications Day content is only legally published at its website or on subscription" </w:t>
      </w:r>
    </w:p>
    <w:p w14:paraId="6CCCEE36" w14:textId="77777777" w:rsidR="005328F1" w:rsidRDefault="00E01254" w:rsidP="00E012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</w:pPr>
      <w:bookmarkStart w:id="0" w:name="_GoBack"/>
      <w:bookmarkEnd w:id="0"/>
    </w:p>
    <w:sectPr w:rsidR="005328F1" w:rsidSect="005550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4"/>
    <w:rsid w:val="0055500B"/>
    <w:rsid w:val="00686A39"/>
    <w:rsid w:val="00E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6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der Draay</dc:creator>
  <cp:keywords/>
  <dc:description/>
  <cp:lastModifiedBy>Richard van der Draay</cp:lastModifiedBy>
  <cp:revision>1</cp:revision>
  <dcterms:created xsi:type="dcterms:W3CDTF">2018-03-28T05:37:00Z</dcterms:created>
  <dcterms:modified xsi:type="dcterms:W3CDTF">2018-03-28T05:39:00Z</dcterms:modified>
</cp:coreProperties>
</file>